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56FF6E2" w14:textId="77777777" w:rsidR="00AA4884" w:rsidRDefault="00000000">
      <w:pPr>
        <w:rPr>
          <w:rFonts w:ascii="Roboto" w:eastAsia="Roboto" w:hAnsi="Roboto" w:cs="Roboto"/>
        </w:rPr>
      </w:pPr>
      <w:r>
        <w:rPr>
          <w:rFonts w:ascii="Roboto" w:eastAsia="Roboto" w:hAnsi="Roboto" w:cs="Roboto"/>
          <w:noProof/>
        </w:rPr>
        <w:drawing>
          <wp:anchor distT="114300" distB="114300" distL="114300" distR="114300" simplePos="0" relativeHeight="251658240" behindDoc="0" locked="0" layoutInCell="1" hidden="0" allowOverlap="1" wp14:anchorId="1ABCDAB6" wp14:editId="5A1F278C">
            <wp:simplePos x="0" y="0"/>
            <wp:positionH relativeFrom="margin">
              <wp:posOffset>8238744</wp:posOffset>
            </wp:positionH>
            <wp:positionV relativeFrom="margin">
              <wp:posOffset>19050</wp:posOffset>
            </wp:positionV>
            <wp:extent cx="1657350" cy="668867"/>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31607" b="27874"/>
                    <a:stretch>
                      <a:fillRect/>
                    </a:stretch>
                  </pic:blipFill>
                  <pic:spPr>
                    <a:xfrm>
                      <a:off x="0" y="0"/>
                      <a:ext cx="1657350" cy="668867"/>
                    </a:xfrm>
                    <a:prstGeom prst="rect">
                      <a:avLst/>
                    </a:prstGeom>
                    <a:ln/>
                  </pic:spPr>
                </pic:pic>
              </a:graphicData>
            </a:graphic>
          </wp:anchor>
        </w:drawing>
      </w:r>
    </w:p>
    <w:tbl>
      <w:tblPr>
        <w:tblStyle w:val="a"/>
        <w:tblW w:w="15425" w:type="dxa"/>
        <w:jc w:val="center"/>
        <w:tblInd w:w="0" w:type="dxa"/>
        <w:tblLayout w:type="fixed"/>
        <w:tblLook w:val="0600" w:firstRow="0" w:lastRow="0" w:firstColumn="0" w:lastColumn="0" w:noHBand="1" w:noVBand="1"/>
      </w:tblPr>
      <w:tblGrid>
        <w:gridCol w:w="15425"/>
      </w:tblGrid>
      <w:tr w:rsidR="00AA4884" w14:paraId="2FA9FA43" w14:textId="77777777">
        <w:trPr>
          <w:cantSplit/>
          <w:trHeight w:val="7785"/>
          <w:jc w:val="center"/>
        </w:trPr>
        <w:tc>
          <w:tcPr>
            <w:tcW w:w="15425" w:type="dxa"/>
            <w:tcMar>
              <w:top w:w="100" w:type="dxa"/>
              <w:left w:w="100" w:type="dxa"/>
              <w:bottom w:w="100" w:type="dxa"/>
              <w:right w:w="100" w:type="dxa"/>
            </w:tcMar>
          </w:tcPr>
          <w:p w14:paraId="735F077A" w14:textId="77777777" w:rsidR="00AA4884" w:rsidRDefault="00000000">
            <w:pPr>
              <w:widowControl w:val="0"/>
              <w:spacing w:line="240" w:lineRule="auto"/>
              <w:rPr>
                <w:rFonts w:ascii="Roboto" w:eastAsia="Roboto" w:hAnsi="Roboto" w:cs="Roboto"/>
                <w:b/>
                <w:bCs/>
                <w:color w:val="005B82"/>
                <w:sz w:val="36"/>
                <w:szCs w:val="36"/>
              </w:rPr>
            </w:pPr>
            <w:r>
              <w:rPr>
                <w:rFonts w:ascii="Roboto" w:eastAsia="Roboto" w:hAnsi="Roboto" w:cs="Roboto"/>
                <w:b/>
                <w:bCs/>
                <w:color w:val="01A5CC"/>
                <w:sz w:val="36"/>
                <w:szCs w:val="36"/>
              </w:rPr>
              <w:t xml:space="preserve">Non-Communicable Diseases (NCDs) </w:t>
            </w:r>
            <w:r>
              <w:rPr>
                <w:rFonts w:ascii="Roboto" w:eastAsia="Roboto" w:hAnsi="Roboto" w:cs="Roboto"/>
                <w:b/>
                <w:bCs/>
                <w:color w:val="005B82"/>
                <w:sz w:val="36"/>
                <w:szCs w:val="36"/>
              </w:rPr>
              <w:t>–</w:t>
            </w:r>
            <w:r>
              <w:rPr>
                <w:rFonts w:ascii="Roboto" w:eastAsia="Roboto" w:hAnsi="Roboto" w:cs="Roboto"/>
                <w:b/>
                <w:bCs/>
                <w:color w:val="01A5CC"/>
                <w:sz w:val="36"/>
                <w:szCs w:val="36"/>
              </w:rPr>
              <w:t xml:space="preserve"> </w:t>
            </w:r>
            <w:r>
              <w:rPr>
                <w:rFonts w:ascii="Roboto" w:eastAsia="Roboto" w:hAnsi="Roboto" w:cs="Roboto"/>
                <w:b/>
                <w:bCs/>
                <w:color w:val="005B82"/>
                <w:sz w:val="36"/>
                <w:szCs w:val="36"/>
              </w:rPr>
              <w:t>Talking Points for Faith Actors</w:t>
            </w:r>
          </w:p>
          <w:p w14:paraId="1FAEC92F" w14:textId="77777777" w:rsidR="00AA4884" w:rsidRDefault="00AA4884">
            <w:pPr>
              <w:widowControl w:val="0"/>
              <w:spacing w:line="240" w:lineRule="auto"/>
              <w:rPr>
                <w:rFonts w:ascii="Roboto" w:eastAsia="Roboto" w:hAnsi="Roboto" w:cs="Roboto"/>
                <w:color w:val="005B82"/>
                <w:sz w:val="20"/>
                <w:szCs w:val="20"/>
              </w:rPr>
            </w:pPr>
          </w:p>
          <w:p w14:paraId="0F68DF47"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What is it?</w:t>
            </w:r>
          </w:p>
          <w:p w14:paraId="454A5A0B" w14:textId="77777777" w:rsidR="00AA4884" w:rsidRDefault="00000000">
            <w:pPr>
              <w:widowControl w:val="0"/>
              <w:spacing w:line="240" w:lineRule="auto"/>
              <w:rPr>
                <w:rFonts w:ascii="Roboto" w:eastAsia="Roboto" w:hAnsi="Roboto" w:cs="Roboto"/>
                <w:sz w:val="20"/>
                <w:szCs w:val="20"/>
              </w:rPr>
            </w:pPr>
            <w:r>
              <w:rPr>
                <w:rFonts w:ascii="Roboto" w:eastAsia="Roboto" w:hAnsi="Roboto" w:cs="Roboto"/>
                <w:sz w:val="20"/>
                <w:szCs w:val="20"/>
              </w:rPr>
              <w:t>Non-communicable diseases (NCDs) are long-term health conditions that are not passed from person to person. The most common NCDs are heart disease, stroke, diabetes, cancer, and chronic lung disease.</w:t>
            </w:r>
          </w:p>
          <w:p w14:paraId="506D3B20" w14:textId="77777777" w:rsidR="00AA4884" w:rsidRDefault="00AA4884">
            <w:pPr>
              <w:widowControl w:val="0"/>
              <w:spacing w:line="240" w:lineRule="auto"/>
              <w:rPr>
                <w:rFonts w:ascii="Roboto" w:eastAsia="Roboto" w:hAnsi="Roboto" w:cs="Roboto"/>
                <w:sz w:val="20"/>
                <w:szCs w:val="20"/>
              </w:rPr>
            </w:pPr>
          </w:p>
          <w:p w14:paraId="09822062"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is it important?</w:t>
            </w:r>
          </w:p>
          <w:p w14:paraId="6020F656" w14:textId="77777777" w:rsidR="00AA4884" w:rsidRDefault="00000000">
            <w:pPr>
              <w:widowControl w:val="0"/>
              <w:spacing w:line="240" w:lineRule="auto"/>
              <w:rPr>
                <w:rFonts w:ascii="Roboto" w:eastAsia="Roboto" w:hAnsi="Roboto" w:cs="Roboto"/>
                <w:sz w:val="20"/>
                <w:szCs w:val="20"/>
              </w:rPr>
            </w:pPr>
            <w:r>
              <w:rPr>
                <w:rFonts w:ascii="Roboto" w:eastAsia="Roboto" w:hAnsi="Roboto" w:cs="Roboto"/>
                <w:sz w:val="20"/>
                <w:szCs w:val="20"/>
              </w:rPr>
              <w:t>NCDs are one of the fastest-growing causes of death and disability in Sub-Saharan Africa (SSA). They often go undiagnosed for years, silently damaging people’s health. Early detection and consistent care can prevent serious harm and save lives.</w:t>
            </w:r>
          </w:p>
          <w:p w14:paraId="6B973DEC" w14:textId="77777777" w:rsidR="00AA4884" w:rsidRDefault="00AA4884">
            <w:pPr>
              <w:widowControl w:val="0"/>
              <w:spacing w:line="240" w:lineRule="auto"/>
              <w:rPr>
                <w:rFonts w:ascii="Roboto" w:eastAsia="Roboto" w:hAnsi="Roboto" w:cs="Roboto"/>
                <w:sz w:val="20"/>
                <w:szCs w:val="20"/>
              </w:rPr>
            </w:pPr>
          </w:p>
          <w:p w14:paraId="242F6A2B" w14:textId="77777777" w:rsidR="00AA4884" w:rsidRDefault="00AC144C">
            <w:pPr>
              <w:widowControl w:val="0"/>
              <w:spacing w:line="240" w:lineRule="auto"/>
              <w:rPr>
                <w:rFonts w:ascii="Roboto" w:eastAsia="Roboto" w:hAnsi="Roboto" w:cs="Roboto"/>
                <w:b/>
                <w:bCs/>
                <w:color w:val="005B82"/>
              </w:rPr>
            </w:pPr>
            <w:r>
              <w:rPr>
                <w:noProof/>
              </w:rPr>
            </w:r>
            <w:r>
              <w:pict w14:anchorId="0DD5E98B">
                <v:rect id="Horizontal Line 1" o:spid="_x0000_s1030"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wrap type="none"/>
                  <w10:anchorlock/>
                </v:rect>
              </w:pict>
            </w:r>
          </w:p>
          <w:p w14:paraId="4A08A898" w14:textId="77777777" w:rsidR="00AA4884"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Key Trends and Challenges</w:t>
            </w:r>
          </w:p>
          <w:p w14:paraId="4938B92B" w14:textId="77777777" w:rsidR="00AA4884" w:rsidRDefault="00AA4884">
            <w:pPr>
              <w:widowControl w:val="0"/>
              <w:spacing w:line="240" w:lineRule="auto"/>
              <w:jc w:val="center"/>
              <w:rPr>
                <w:rFonts w:ascii="Roboto" w:eastAsia="Roboto" w:hAnsi="Roboto" w:cs="Roboto"/>
                <w:b/>
                <w:bCs/>
                <w:color w:val="005B82"/>
                <w:sz w:val="20"/>
                <w:szCs w:val="20"/>
              </w:rPr>
            </w:pPr>
          </w:p>
          <w:p w14:paraId="20247A51"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Current Trends and Statistics</w:t>
            </w:r>
          </w:p>
          <w:p w14:paraId="32754B25" w14:textId="77777777" w:rsidR="00AA4884"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NCDs cause about 37% of all deaths in SSA, and the number continues to grow.</w:t>
            </w:r>
          </w:p>
          <w:p w14:paraId="58D09C7D" w14:textId="77777777" w:rsidR="00AA4884"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High blood pressure affects 1 in 3 adults in SSA, yet most people do not know they have it.</w:t>
            </w:r>
          </w:p>
          <w:p w14:paraId="56103D47" w14:textId="77777777" w:rsidR="00AA4884"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Diabetes cases in Africa are expected to double by 2045.</w:t>
            </w:r>
          </w:p>
          <w:p w14:paraId="480BACC7" w14:textId="77777777" w:rsidR="00AA4884"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Heart disease is the most common cause of NCD deaths in Africa.</w:t>
            </w:r>
          </w:p>
          <w:p w14:paraId="02F01BEC" w14:textId="77777777" w:rsidR="00AA4884"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Between 60% and 70% of women in African countries are diagnosed with cancer at a late stage.</w:t>
            </w:r>
          </w:p>
          <w:p w14:paraId="506BE71A" w14:textId="77777777" w:rsidR="00AA4884"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By the year 2030, more people in Sub-Saharan Africa (SSA) are expected to die from non-communicable diseases than from communicable diseases.</w:t>
            </w:r>
          </w:p>
          <w:p w14:paraId="568DBD64" w14:textId="77777777" w:rsidR="00AA4884" w:rsidRDefault="00AA4884">
            <w:pPr>
              <w:widowControl w:val="0"/>
              <w:spacing w:line="240" w:lineRule="auto"/>
              <w:rPr>
                <w:rFonts w:ascii="Roboto" w:eastAsia="Roboto" w:hAnsi="Roboto" w:cs="Roboto"/>
                <w:sz w:val="20"/>
                <w:szCs w:val="20"/>
              </w:rPr>
            </w:pPr>
          </w:p>
          <w:p w14:paraId="16A79A38"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Challenges and Gaps in LMICs</w:t>
            </w:r>
          </w:p>
          <w:p w14:paraId="36D4179B" w14:textId="77777777" w:rsidR="00AA4884"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Most health systems are set up to treat infectious diseases, not NCDs.</w:t>
            </w:r>
          </w:p>
          <w:p w14:paraId="019A772B" w14:textId="77777777" w:rsidR="00AA4884"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Medicine for NCDs, such as insulin for diabetes and blood pressure pills, is often unaffordable and inaccessible.</w:t>
            </w:r>
          </w:p>
          <w:p w14:paraId="1DDA68A4" w14:textId="77777777" w:rsidR="00AA4884"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There are very few trained NCD health care specialists in SSA, and rural communities have limited access to NCD care.</w:t>
            </w:r>
          </w:p>
          <w:p w14:paraId="5EED2203" w14:textId="77777777" w:rsidR="00AA4884"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The majority of women in African countries are diagnosed with cancer at a late stage, when treatment is difficult.</w:t>
            </w:r>
          </w:p>
          <w:p w14:paraId="4A3EA88A" w14:textId="77777777" w:rsidR="00AA4884" w:rsidRDefault="00AA4884">
            <w:pPr>
              <w:widowControl w:val="0"/>
              <w:spacing w:line="240" w:lineRule="auto"/>
              <w:rPr>
                <w:rFonts w:ascii="Roboto" w:eastAsia="Roboto" w:hAnsi="Roboto" w:cs="Roboto"/>
                <w:sz w:val="20"/>
                <w:szCs w:val="20"/>
              </w:rPr>
            </w:pPr>
          </w:p>
          <w:p w14:paraId="60D49763"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Populations Most Affected</w:t>
            </w:r>
          </w:p>
          <w:p w14:paraId="56C0A853" w14:textId="77777777" w:rsidR="00AA4884"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Adults over 40 years old, although more young people are being affected.</w:t>
            </w:r>
          </w:p>
          <w:p w14:paraId="38065F8E" w14:textId="77777777" w:rsidR="00AA4884"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People with unhealthy diets, a lack of physical activity, and high stress.</w:t>
            </w:r>
          </w:p>
          <w:p w14:paraId="678C9789" w14:textId="77777777" w:rsidR="00AA4884"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Low-income households that cannot afford medicines or consistent follow-up medical care.</w:t>
            </w:r>
          </w:p>
          <w:p w14:paraId="179E5184" w14:textId="77777777" w:rsidR="00AA4884"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Women who do not have access to breast and cervical cancer screening.</w:t>
            </w:r>
          </w:p>
        </w:tc>
      </w:tr>
    </w:tbl>
    <w:p w14:paraId="26F2B6DB" w14:textId="77777777" w:rsidR="00AA4884" w:rsidRDefault="00AA4884">
      <w:pPr>
        <w:rPr>
          <w:rFonts w:ascii="Roboto" w:eastAsia="Roboto" w:hAnsi="Roboto" w:cs="Roboto"/>
        </w:rPr>
      </w:pPr>
    </w:p>
    <w:tbl>
      <w:tblPr>
        <w:tblStyle w:val="a0"/>
        <w:tblW w:w="1611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17"/>
      </w:tblGrid>
      <w:tr w:rsidR="00AA4884" w14:paraId="4DB14602" w14:textId="77777777" w:rsidTr="004013AB">
        <w:trPr>
          <w:trHeight w:val="26"/>
          <w:jc w:val="center"/>
        </w:trPr>
        <w:tc>
          <w:tcPr>
            <w:tcW w:w="16117" w:type="dxa"/>
            <w:tcBorders>
              <w:top w:val="nil"/>
              <w:left w:val="nil"/>
              <w:bottom w:val="nil"/>
              <w:right w:val="single" w:sz="8" w:space="0" w:color="FFFFFF"/>
            </w:tcBorders>
            <w:shd w:val="clear" w:color="auto" w:fill="005B82"/>
            <w:tcMar>
              <w:top w:w="576" w:type="dxa"/>
              <w:left w:w="576" w:type="dxa"/>
              <w:bottom w:w="576" w:type="dxa"/>
              <w:right w:w="576" w:type="dxa"/>
            </w:tcMar>
            <w:vAlign w:val="center"/>
          </w:tcPr>
          <w:p w14:paraId="485DB338" w14:textId="77777777" w:rsidR="00AA4884" w:rsidRDefault="00000000">
            <w:pPr>
              <w:widowControl w:val="0"/>
              <w:pBdr>
                <w:top w:val="nil"/>
                <w:left w:val="nil"/>
                <w:bottom w:val="nil"/>
                <w:right w:val="nil"/>
                <w:between w:val="nil"/>
              </w:pBdr>
              <w:spacing w:line="240" w:lineRule="auto"/>
              <w:rPr>
                <w:rFonts w:ascii="Roboto" w:eastAsia="Roboto" w:hAnsi="Roboto" w:cs="Roboto"/>
                <w:b/>
                <w:bCs/>
                <w:color w:val="FFFFFF"/>
              </w:rPr>
            </w:pPr>
            <w:r>
              <w:rPr>
                <w:rFonts w:ascii="Roboto" w:eastAsia="Roboto" w:hAnsi="Roboto" w:cs="Roboto"/>
                <w:color w:val="FFFFFF"/>
              </w:rPr>
              <w:t xml:space="preserve">Christian Connections for International Health (CCIH) is a global network of Christian organizations and individuals committed to advancing health and wholeness. Learn more at </w:t>
            </w:r>
            <w:r>
              <w:rPr>
                <w:rFonts w:ascii="Roboto" w:eastAsia="Roboto" w:hAnsi="Roboto" w:cs="Roboto"/>
                <w:b/>
                <w:bCs/>
                <w:color w:val="FFFFFF"/>
                <w:u w:val="single"/>
              </w:rPr>
              <w:t>www.ccih.org</w:t>
            </w:r>
            <w:r>
              <w:rPr>
                <w:rFonts w:ascii="Roboto" w:eastAsia="Roboto" w:hAnsi="Roboto" w:cs="Roboto"/>
                <w:color w:val="FFFFFF"/>
              </w:rPr>
              <w:t>.</w:t>
            </w:r>
          </w:p>
        </w:tc>
      </w:tr>
    </w:tbl>
    <w:p w14:paraId="24D78C53" w14:textId="77777777" w:rsidR="00AA4884" w:rsidRDefault="00AA4884">
      <w:pPr>
        <w:rPr>
          <w:rFonts w:ascii="Roboto" w:eastAsia="Roboto" w:hAnsi="Roboto" w:cs="Roboto"/>
        </w:rPr>
      </w:pPr>
    </w:p>
    <w:p w14:paraId="7C2F1E92" w14:textId="77777777" w:rsidR="00AA4884" w:rsidRDefault="00AA4884">
      <w:pPr>
        <w:rPr>
          <w:rFonts w:ascii="Roboto" w:eastAsia="Roboto" w:hAnsi="Roboto" w:cs="Roboto"/>
        </w:rPr>
      </w:pPr>
    </w:p>
    <w:p w14:paraId="36B4BFC0" w14:textId="77777777" w:rsidR="00AA4884" w:rsidRDefault="00AA4884">
      <w:pPr>
        <w:rPr>
          <w:rFonts w:ascii="Roboto" w:eastAsia="Roboto" w:hAnsi="Roboto" w:cs="Roboto"/>
        </w:rPr>
      </w:pPr>
    </w:p>
    <w:p w14:paraId="4F2CF434" w14:textId="77777777" w:rsidR="00AA4884"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lastRenderedPageBreak/>
        <w:t>A Faith-Informed Response</w:t>
      </w:r>
    </w:p>
    <w:p w14:paraId="0AA1455D" w14:textId="77777777" w:rsidR="00AA4884" w:rsidRDefault="00000000">
      <w:pPr>
        <w:widowControl w:val="0"/>
        <w:spacing w:line="240" w:lineRule="auto"/>
        <w:rPr>
          <w:rFonts w:ascii="Roboto" w:eastAsia="Roboto" w:hAnsi="Roboto" w:cs="Roboto"/>
          <w:b/>
          <w:bCs/>
          <w:sz w:val="20"/>
          <w:szCs w:val="20"/>
        </w:rPr>
      </w:pPr>
      <w:r>
        <w:rPr>
          <w:noProof/>
        </w:rPr>
        <w:drawing>
          <wp:anchor distT="114300" distB="114300" distL="114300" distR="114300" simplePos="0" relativeHeight="251659264" behindDoc="0" locked="0" layoutInCell="1" hidden="0" allowOverlap="1" wp14:anchorId="4F06EAB2" wp14:editId="57667FBC">
            <wp:simplePos x="0" y="0"/>
            <wp:positionH relativeFrom="column">
              <wp:posOffset>8503920</wp:posOffset>
            </wp:positionH>
            <wp:positionV relativeFrom="paragraph">
              <wp:posOffset>180975</wp:posOffset>
            </wp:positionV>
            <wp:extent cx="1655064" cy="1932352"/>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30334" r="12456"/>
                    <a:stretch>
                      <a:fillRect/>
                    </a:stretch>
                  </pic:blipFill>
                  <pic:spPr>
                    <a:xfrm>
                      <a:off x="0" y="0"/>
                      <a:ext cx="1655064" cy="1932352"/>
                    </a:xfrm>
                    <a:prstGeom prst="rect">
                      <a:avLst/>
                    </a:prstGeom>
                    <a:ln/>
                  </pic:spPr>
                </pic:pic>
              </a:graphicData>
            </a:graphic>
          </wp:anchor>
        </w:drawing>
      </w:r>
    </w:p>
    <w:p w14:paraId="67EEA56C"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How are faith communities impacted?</w:t>
      </w:r>
    </w:p>
    <w:p w14:paraId="494D199E" w14:textId="77777777" w:rsidR="00AA4884" w:rsidRDefault="00000000">
      <w:pPr>
        <w:widowControl w:val="0"/>
        <w:numPr>
          <w:ilvl w:val="0"/>
          <w:numId w:val="4"/>
        </w:numPr>
        <w:spacing w:line="240" w:lineRule="auto"/>
        <w:rPr>
          <w:rFonts w:ascii="Roboto" w:eastAsia="Roboto" w:hAnsi="Roboto" w:cs="Roboto"/>
          <w:sz w:val="20"/>
          <w:szCs w:val="20"/>
        </w:rPr>
      </w:pPr>
      <w:r>
        <w:rPr>
          <w:rFonts w:ascii="Roboto" w:eastAsia="Roboto" w:hAnsi="Roboto" w:cs="Roboto"/>
          <w:sz w:val="20"/>
          <w:szCs w:val="20"/>
        </w:rPr>
        <w:t>NCDs slowly rob congregations of some of their most valued members, including elders, deacons, and parents. A heart attack, a stroke, or uncontrolled diabetes can take a breadwinner in an instant or leave a family caring for someone who is chronically ill for years. Unlike infections, NCDs often have no visible symptoms until serious damage is done, meaning families are frequently caught off guard.</w:t>
      </w:r>
    </w:p>
    <w:p w14:paraId="2DDCA621" w14:textId="77777777" w:rsidR="00AA4884" w:rsidRDefault="00AA4884">
      <w:pPr>
        <w:widowControl w:val="0"/>
        <w:spacing w:line="240" w:lineRule="auto"/>
        <w:rPr>
          <w:rFonts w:ascii="Roboto" w:eastAsia="Roboto" w:hAnsi="Roboto" w:cs="Roboto"/>
          <w:sz w:val="20"/>
          <w:szCs w:val="20"/>
        </w:rPr>
      </w:pPr>
    </w:p>
    <w:p w14:paraId="04DE10C4"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does this matter to faith communities?</w:t>
      </w:r>
    </w:p>
    <w:p w14:paraId="5635DB56" w14:textId="77777777" w:rsidR="00AA4884" w:rsidRDefault="00000000">
      <w:pPr>
        <w:widowControl w:val="0"/>
        <w:numPr>
          <w:ilvl w:val="0"/>
          <w:numId w:val="5"/>
        </w:numPr>
        <w:spacing w:line="240" w:lineRule="auto"/>
        <w:rPr>
          <w:rFonts w:ascii="Roboto" w:eastAsia="Roboto" w:hAnsi="Roboto" w:cs="Roboto"/>
          <w:sz w:val="20"/>
          <w:szCs w:val="20"/>
        </w:rPr>
      </w:pPr>
      <w:r>
        <w:rPr>
          <w:rFonts w:ascii="Roboto" w:eastAsia="Roboto" w:hAnsi="Roboto" w:cs="Roboto"/>
          <w:sz w:val="20"/>
          <w:szCs w:val="20"/>
        </w:rPr>
        <w:t>Our bodies are a gift from God. Caring for our health and helping others care for theirs is an act of stewardship and love. Faith communities are well placed to promote healthy living, reduce shame around illness, and help people access the care they need.</w:t>
      </w:r>
    </w:p>
    <w:p w14:paraId="6B2C4B8E" w14:textId="77777777" w:rsidR="00AA4884" w:rsidRDefault="00AA4884">
      <w:pPr>
        <w:widowControl w:val="0"/>
        <w:spacing w:line="240" w:lineRule="auto"/>
        <w:rPr>
          <w:rFonts w:ascii="Roboto" w:eastAsia="Roboto" w:hAnsi="Roboto" w:cs="Roboto"/>
          <w:sz w:val="20"/>
          <w:szCs w:val="20"/>
        </w:rPr>
      </w:pPr>
    </w:p>
    <w:p w14:paraId="1D5B7435"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should religious leaders act?</w:t>
      </w:r>
    </w:p>
    <w:p w14:paraId="5885E534" w14:textId="77777777" w:rsidR="00AA4884" w:rsidRDefault="00000000">
      <w:pPr>
        <w:widowControl w:val="0"/>
        <w:numPr>
          <w:ilvl w:val="0"/>
          <w:numId w:val="6"/>
        </w:numPr>
        <w:spacing w:line="240" w:lineRule="auto"/>
        <w:rPr>
          <w:rFonts w:ascii="Roboto" w:eastAsia="Roboto" w:hAnsi="Roboto" w:cs="Roboto"/>
          <w:sz w:val="20"/>
          <w:szCs w:val="20"/>
        </w:rPr>
      </w:pPr>
      <w:r>
        <w:rPr>
          <w:rFonts w:ascii="Roboto" w:eastAsia="Roboto" w:hAnsi="Roboto" w:cs="Roboto"/>
          <w:sz w:val="20"/>
          <w:szCs w:val="20"/>
        </w:rPr>
        <w:t>Many people visit a place of worship long before they visit a clinic. Leaders who speak openly about NCDs can break down the silence and stigma that allow these diseases to go untreated. Faith leaders can be the first to notice when someone is struggling, the first to encourage them to seek care, and a steady source of support throughout treatment.</w:t>
      </w:r>
    </w:p>
    <w:p w14:paraId="23B6CE77" w14:textId="77777777" w:rsidR="00AA4884" w:rsidRDefault="00AA4884">
      <w:pPr>
        <w:widowControl w:val="0"/>
        <w:spacing w:line="240" w:lineRule="auto"/>
        <w:rPr>
          <w:rFonts w:ascii="Roboto" w:eastAsia="Roboto" w:hAnsi="Roboto" w:cs="Roboto"/>
          <w:sz w:val="20"/>
          <w:szCs w:val="20"/>
        </w:rPr>
      </w:pPr>
    </w:p>
    <w:p w14:paraId="371B6527" w14:textId="77777777" w:rsidR="00AA4884" w:rsidRDefault="00AC144C">
      <w:pPr>
        <w:widowControl w:val="0"/>
        <w:spacing w:line="240" w:lineRule="auto"/>
        <w:rPr>
          <w:rFonts w:ascii="Roboto" w:eastAsia="Roboto" w:hAnsi="Roboto" w:cs="Roboto"/>
          <w:sz w:val="20"/>
          <w:szCs w:val="20"/>
        </w:rPr>
      </w:pPr>
      <w:r>
        <w:rPr>
          <w:noProof/>
        </w:rPr>
      </w:r>
      <w:r>
        <w:pict w14:anchorId="6EDE2E7C">
          <v:rect id="Horizontal Line 2" o:spid="_x0000_s1029"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31044C4E" w14:textId="77777777" w:rsidR="00AA4884"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Related Scriptures</w:t>
      </w:r>
    </w:p>
    <w:p w14:paraId="0CF01C96" w14:textId="77777777" w:rsidR="00AA4884" w:rsidRDefault="00AA4884">
      <w:pPr>
        <w:widowControl w:val="0"/>
        <w:spacing w:line="240" w:lineRule="auto"/>
        <w:rPr>
          <w:rFonts w:ascii="Roboto" w:eastAsia="Roboto" w:hAnsi="Roboto" w:cs="Roboto"/>
          <w:b/>
          <w:bCs/>
          <w:sz w:val="20"/>
          <w:szCs w:val="20"/>
        </w:rPr>
      </w:pPr>
    </w:p>
    <w:p w14:paraId="72856E92" w14:textId="77777777" w:rsidR="00AA4884"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“Do you not know that your bodies are temples of the Holy Spirit?” 1 Corinthians 6:19,  NIV</w:t>
      </w:r>
    </w:p>
    <w:p w14:paraId="03EFCD34" w14:textId="77777777" w:rsidR="00AA4884"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“Dear friend, I pray that you may enjoy good health and that all may go well with you.” 3 John 1:2, NIV</w:t>
      </w:r>
    </w:p>
    <w:p w14:paraId="21A0089A" w14:textId="77777777" w:rsidR="00AA4884"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“I was sick, and you looked after me.” Matthew 25:36, NIV</w:t>
      </w:r>
    </w:p>
    <w:p w14:paraId="1376C514" w14:textId="77777777" w:rsidR="00AA4884" w:rsidRDefault="00AA4884">
      <w:pPr>
        <w:widowControl w:val="0"/>
        <w:spacing w:line="240" w:lineRule="auto"/>
        <w:ind w:left="720"/>
        <w:rPr>
          <w:rFonts w:ascii="Roboto" w:eastAsia="Roboto" w:hAnsi="Roboto" w:cs="Roboto"/>
          <w:sz w:val="20"/>
          <w:szCs w:val="20"/>
        </w:rPr>
      </w:pPr>
    </w:p>
    <w:p w14:paraId="4E734E88" w14:textId="77777777" w:rsidR="00AA4884" w:rsidRDefault="00AC144C">
      <w:pPr>
        <w:rPr>
          <w:rFonts w:ascii="Roboto" w:eastAsia="Roboto" w:hAnsi="Roboto" w:cs="Roboto"/>
        </w:rPr>
      </w:pPr>
      <w:r>
        <w:rPr>
          <w:noProof/>
        </w:rPr>
      </w:r>
      <w:r>
        <w:pict w14:anchorId="27E31A7B">
          <v:rect id="Horizontal Line 3" o:spid="_x0000_s1028"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38988F13" w14:textId="77777777" w:rsidR="00AA4884" w:rsidRDefault="00000000">
      <w:pPr>
        <w:widowControl w:val="0"/>
        <w:spacing w:line="240" w:lineRule="auto"/>
        <w:jc w:val="center"/>
        <w:rPr>
          <w:rFonts w:ascii="Roboto" w:eastAsia="Roboto" w:hAnsi="Roboto" w:cs="Roboto"/>
          <w:i/>
          <w:iCs/>
          <w:color w:val="01A5CC"/>
        </w:rPr>
      </w:pPr>
      <w:r>
        <w:rPr>
          <w:rFonts w:ascii="Roboto" w:eastAsia="Roboto" w:hAnsi="Roboto" w:cs="Roboto"/>
          <w:b/>
          <w:bCs/>
          <w:color w:val="01A5CC"/>
        </w:rPr>
        <w:t>Talking Points for Sermons, Meetings, and Social Media</w:t>
      </w:r>
    </w:p>
    <w:p w14:paraId="4FB5934F" w14:textId="77777777" w:rsidR="00AA4884" w:rsidRDefault="00AA4884">
      <w:pPr>
        <w:widowControl w:val="0"/>
        <w:spacing w:line="240" w:lineRule="auto"/>
        <w:rPr>
          <w:rFonts w:ascii="Roboto" w:eastAsia="Roboto" w:hAnsi="Roboto" w:cs="Roboto"/>
          <w:sz w:val="20"/>
          <w:szCs w:val="20"/>
        </w:rPr>
      </w:pPr>
    </w:p>
    <w:p w14:paraId="03E11B83"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Key Messages to Share</w:t>
      </w:r>
    </w:p>
    <w:p w14:paraId="6DE933F3" w14:textId="77777777" w:rsidR="00AA4884"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NCDs like high blood pressure, diabetes, and cancer can often be managed, but seeking care early is key to success.</w:t>
      </w:r>
    </w:p>
    <w:p w14:paraId="267AD66F" w14:textId="77777777" w:rsidR="00AA4884"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Taking care of your body is good stewardship.</w:t>
      </w:r>
    </w:p>
    <w:p w14:paraId="51811C0B" w14:textId="77777777" w:rsidR="00AA4884"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Our church can be a place where people learn about their health and find the support they need.</w:t>
      </w:r>
    </w:p>
    <w:p w14:paraId="611DA2EB" w14:textId="77777777" w:rsidR="00AA4884" w:rsidRDefault="00AA4884">
      <w:pPr>
        <w:widowControl w:val="0"/>
        <w:spacing w:line="240" w:lineRule="auto"/>
        <w:rPr>
          <w:rFonts w:ascii="Roboto" w:eastAsia="Roboto" w:hAnsi="Roboto" w:cs="Roboto"/>
          <w:b/>
          <w:bCs/>
          <w:sz w:val="20"/>
          <w:szCs w:val="20"/>
        </w:rPr>
      </w:pPr>
    </w:p>
    <w:p w14:paraId="48FFF1CE"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How to Start the Conversation</w:t>
      </w:r>
    </w:p>
    <w:p w14:paraId="1DEC3CE9" w14:textId="77777777" w:rsidR="00AA4884"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i/>
          <w:iCs/>
          <w:sz w:val="20"/>
          <w:szCs w:val="20"/>
        </w:rPr>
        <w:t>“Do you know your blood pressure? When did you last have a health check-up?”</w:t>
      </w:r>
    </w:p>
    <w:p w14:paraId="0AE97EA7" w14:textId="77777777" w:rsidR="00AA4884"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 xml:space="preserve">Share that many people in our communities are living with silent conditions they are unaware of. </w:t>
      </w:r>
    </w:p>
    <w:p w14:paraId="3AAC9580" w14:textId="77777777" w:rsidR="00AA4884"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Talk openly about people (with permission) who have lived well with an NCD through faith and medical care.</w:t>
      </w:r>
    </w:p>
    <w:p w14:paraId="09F01842" w14:textId="77777777" w:rsidR="00AA4884" w:rsidRDefault="00AA4884">
      <w:pPr>
        <w:widowControl w:val="0"/>
        <w:spacing w:line="240" w:lineRule="auto"/>
        <w:ind w:left="720"/>
        <w:rPr>
          <w:rFonts w:ascii="Roboto" w:eastAsia="Roboto" w:hAnsi="Roboto" w:cs="Roboto"/>
          <w:sz w:val="20"/>
          <w:szCs w:val="20"/>
        </w:rPr>
      </w:pPr>
    </w:p>
    <w:p w14:paraId="5ADF5DC3" w14:textId="77777777" w:rsidR="00AA4884" w:rsidRDefault="00AA4884">
      <w:pPr>
        <w:widowControl w:val="0"/>
        <w:spacing w:line="240" w:lineRule="auto"/>
        <w:jc w:val="center"/>
        <w:rPr>
          <w:rFonts w:ascii="Roboto" w:eastAsia="Roboto" w:hAnsi="Roboto" w:cs="Roboto"/>
          <w:b/>
          <w:bCs/>
          <w:color w:val="005B82"/>
        </w:rPr>
      </w:pPr>
    </w:p>
    <w:p w14:paraId="461CEE1C" w14:textId="77777777" w:rsidR="00AA4884" w:rsidRDefault="00AA4884">
      <w:pPr>
        <w:widowControl w:val="0"/>
        <w:spacing w:line="240" w:lineRule="auto"/>
        <w:rPr>
          <w:rFonts w:ascii="Roboto" w:eastAsia="Roboto" w:hAnsi="Roboto" w:cs="Roboto"/>
          <w:b/>
          <w:bCs/>
          <w:color w:val="01A5CC"/>
        </w:rPr>
      </w:pPr>
    </w:p>
    <w:p w14:paraId="5EE79411" w14:textId="77777777" w:rsidR="00AA4884" w:rsidRDefault="00AA4884">
      <w:pPr>
        <w:widowControl w:val="0"/>
        <w:spacing w:line="240" w:lineRule="auto"/>
        <w:jc w:val="center"/>
        <w:rPr>
          <w:rFonts w:ascii="Roboto" w:eastAsia="Roboto" w:hAnsi="Roboto" w:cs="Roboto"/>
          <w:b/>
          <w:bCs/>
          <w:color w:val="01A5CC"/>
        </w:rPr>
      </w:pPr>
    </w:p>
    <w:p w14:paraId="75283F97" w14:textId="77777777" w:rsidR="00AA4884" w:rsidRDefault="00AA4884">
      <w:pPr>
        <w:widowControl w:val="0"/>
        <w:spacing w:line="240" w:lineRule="auto"/>
        <w:jc w:val="center"/>
        <w:rPr>
          <w:rFonts w:ascii="Roboto" w:eastAsia="Roboto" w:hAnsi="Roboto" w:cs="Roboto"/>
          <w:b/>
          <w:bCs/>
          <w:color w:val="01A5CC"/>
        </w:rPr>
      </w:pPr>
    </w:p>
    <w:p w14:paraId="241C87E2" w14:textId="77777777" w:rsidR="00AA4884" w:rsidRDefault="00AA4884">
      <w:pPr>
        <w:widowControl w:val="0"/>
        <w:spacing w:line="240" w:lineRule="auto"/>
        <w:jc w:val="center"/>
        <w:rPr>
          <w:rFonts w:ascii="Roboto" w:eastAsia="Roboto" w:hAnsi="Roboto" w:cs="Roboto"/>
          <w:b/>
          <w:bCs/>
          <w:color w:val="01A5CC"/>
        </w:rPr>
      </w:pPr>
    </w:p>
    <w:p w14:paraId="75959E86" w14:textId="77777777" w:rsidR="00AA4884" w:rsidRDefault="00AA4884">
      <w:pPr>
        <w:widowControl w:val="0"/>
        <w:spacing w:line="240" w:lineRule="auto"/>
        <w:jc w:val="center"/>
        <w:rPr>
          <w:rFonts w:ascii="Roboto" w:eastAsia="Roboto" w:hAnsi="Roboto" w:cs="Roboto"/>
          <w:b/>
          <w:bCs/>
          <w:color w:val="01A5CC"/>
        </w:rPr>
      </w:pPr>
    </w:p>
    <w:p w14:paraId="07EF6814" w14:textId="77777777" w:rsidR="00AA4884" w:rsidRDefault="00AA4884">
      <w:pPr>
        <w:widowControl w:val="0"/>
        <w:spacing w:line="240" w:lineRule="auto"/>
        <w:jc w:val="center"/>
        <w:rPr>
          <w:rFonts w:ascii="Roboto" w:eastAsia="Roboto" w:hAnsi="Roboto" w:cs="Roboto"/>
          <w:b/>
          <w:bCs/>
          <w:color w:val="01A5CC"/>
        </w:rPr>
      </w:pPr>
    </w:p>
    <w:p w14:paraId="0678823D" w14:textId="77777777" w:rsidR="00AA4884" w:rsidRDefault="00000000">
      <w:pPr>
        <w:widowControl w:val="0"/>
        <w:spacing w:line="240" w:lineRule="auto"/>
        <w:jc w:val="center"/>
        <w:rPr>
          <w:rFonts w:ascii="Roboto" w:eastAsia="Roboto" w:hAnsi="Roboto" w:cs="Roboto"/>
          <w:i/>
          <w:iCs/>
          <w:color w:val="01A5CC"/>
        </w:rPr>
      </w:pPr>
      <w:r>
        <w:rPr>
          <w:rFonts w:ascii="Roboto" w:eastAsia="Roboto" w:hAnsi="Roboto" w:cs="Roboto"/>
          <w:b/>
          <w:bCs/>
          <w:color w:val="01A5CC"/>
        </w:rPr>
        <w:t>Practical Actions for Faith Leaders and Communities</w:t>
      </w:r>
    </w:p>
    <w:p w14:paraId="58290FC3" w14:textId="77777777" w:rsidR="00AA4884" w:rsidRDefault="00000000">
      <w:pPr>
        <w:widowControl w:val="0"/>
        <w:spacing w:line="240" w:lineRule="auto"/>
        <w:rPr>
          <w:rFonts w:ascii="Roboto" w:eastAsia="Roboto" w:hAnsi="Roboto" w:cs="Roboto"/>
          <w:sz w:val="20"/>
          <w:szCs w:val="20"/>
        </w:rPr>
      </w:pPr>
      <w:r>
        <w:rPr>
          <w:noProof/>
        </w:rPr>
        <w:lastRenderedPageBreak/>
        <w:drawing>
          <wp:anchor distT="114300" distB="114300" distL="114300" distR="114300" simplePos="0" relativeHeight="251660288" behindDoc="0" locked="0" layoutInCell="1" hidden="0" allowOverlap="1" wp14:anchorId="05787C61" wp14:editId="7A485AC5">
            <wp:simplePos x="0" y="0"/>
            <wp:positionH relativeFrom="column">
              <wp:posOffset>8503920</wp:posOffset>
            </wp:positionH>
            <wp:positionV relativeFrom="paragraph">
              <wp:posOffset>180975</wp:posOffset>
            </wp:positionV>
            <wp:extent cx="1655064" cy="1928150"/>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10209" b="10209"/>
                    <a:stretch>
                      <a:fillRect/>
                    </a:stretch>
                  </pic:blipFill>
                  <pic:spPr>
                    <a:xfrm>
                      <a:off x="0" y="0"/>
                      <a:ext cx="1655064" cy="1928150"/>
                    </a:xfrm>
                    <a:prstGeom prst="rect">
                      <a:avLst/>
                    </a:prstGeom>
                    <a:ln/>
                  </pic:spPr>
                </pic:pic>
              </a:graphicData>
            </a:graphic>
          </wp:anchor>
        </w:drawing>
      </w:r>
    </w:p>
    <w:p w14:paraId="3A4E8F1F"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Advocate</w:t>
      </w:r>
    </w:p>
    <w:p w14:paraId="72D56596" w14:textId="77777777" w:rsidR="00AA4884"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Use church announcements and sermons to encourage members to get regular health screenings, especially for blood pressure, blood sugar, and cancer.</w:t>
      </w:r>
    </w:p>
    <w:p w14:paraId="7FA716B6" w14:textId="77777777" w:rsidR="00AA4884"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Invite a local health worker to speak at a church health day, offer basic screenings, and connect people to community health care.</w:t>
      </w:r>
    </w:p>
    <w:p w14:paraId="481F419F" w14:textId="77777777" w:rsidR="00AA4884"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Advocate with local health authorities for affordable NCD medicines and consistent supply at clinics.</w:t>
      </w:r>
    </w:p>
    <w:p w14:paraId="72255430" w14:textId="77777777" w:rsidR="00AA4884" w:rsidRDefault="00AA4884">
      <w:pPr>
        <w:widowControl w:val="0"/>
        <w:spacing w:line="240" w:lineRule="auto"/>
        <w:rPr>
          <w:rFonts w:ascii="Roboto" w:eastAsia="Roboto" w:hAnsi="Roboto" w:cs="Roboto"/>
          <w:b/>
          <w:bCs/>
          <w:sz w:val="20"/>
          <w:szCs w:val="20"/>
        </w:rPr>
      </w:pPr>
    </w:p>
    <w:p w14:paraId="1D1BB711"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Address Stigma and Misconceptions</w:t>
      </w:r>
    </w:p>
    <w:p w14:paraId="4B4AC3CB" w14:textId="77777777" w:rsidR="00AA4884"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NCDs are NOT a punishment from God or a result of personal failure.</w:t>
      </w:r>
    </w:p>
    <w:p w14:paraId="0E461A91" w14:textId="77777777" w:rsidR="00AA4884"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Prayer is a tool, and so is medical care. They can both be used.</w:t>
      </w:r>
    </w:p>
    <w:p w14:paraId="3275DBA8" w14:textId="77777777" w:rsidR="00AA4884"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Create a safe space in your congregation where people can talk honestly about chronic illness without shame.</w:t>
      </w:r>
    </w:p>
    <w:p w14:paraId="6E789199" w14:textId="77777777" w:rsidR="00AA4884" w:rsidRDefault="00AA4884">
      <w:pPr>
        <w:widowControl w:val="0"/>
        <w:spacing w:line="240" w:lineRule="auto"/>
        <w:rPr>
          <w:rFonts w:ascii="Roboto" w:eastAsia="Roboto" w:hAnsi="Roboto" w:cs="Roboto"/>
          <w:b/>
          <w:bCs/>
          <w:sz w:val="20"/>
          <w:szCs w:val="20"/>
        </w:rPr>
      </w:pPr>
    </w:p>
    <w:p w14:paraId="2276850F" w14:textId="77777777" w:rsidR="00AA488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Refer People to the Right Services</w:t>
      </w:r>
    </w:p>
    <w:p w14:paraId="37DB4846" w14:textId="77777777" w:rsidR="00AA4884"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Connect members to community resources where they can receive regular health check-ups and quickly direct those with symptoms to a clinic.</w:t>
      </w:r>
    </w:p>
    <w:p w14:paraId="72706544" w14:textId="77777777" w:rsidR="00AA4884"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Connect people managing chronic conditions to community health workers who can support continued medical care and follow-up visits.</w:t>
      </w:r>
    </w:p>
    <w:p w14:paraId="5CE9D89D" w14:textId="77777777" w:rsidR="00AA4884" w:rsidRDefault="00AA4884">
      <w:pPr>
        <w:widowControl w:val="0"/>
        <w:spacing w:line="240" w:lineRule="auto"/>
        <w:rPr>
          <w:rFonts w:ascii="Roboto" w:eastAsia="Roboto" w:hAnsi="Roboto" w:cs="Roboto"/>
          <w:sz w:val="20"/>
          <w:szCs w:val="20"/>
        </w:rPr>
      </w:pPr>
    </w:p>
    <w:p w14:paraId="1227E311" w14:textId="77777777" w:rsidR="00AA4884" w:rsidRDefault="00AC144C">
      <w:pPr>
        <w:widowControl w:val="0"/>
        <w:spacing w:line="240" w:lineRule="auto"/>
        <w:rPr>
          <w:rFonts w:ascii="Roboto" w:eastAsia="Roboto" w:hAnsi="Roboto" w:cs="Roboto"/>
          <w:sz w:val="20"/>
          <w:szCs w:val="20"/>
        </w:rPr>
      </w:pPr>
      <w:r>
        <w:rPr>
          <w:noProof/>
        </w:rPr>
      </w:r>
      <w:r>
        <w:pict w14:anchorId="30DA723D">
          <v:rect id="Horizontal Line 4" o:spid="_x0000_s1027"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1F3EC976" w14:textId="77777777" w:rsidR="00AA4884" w:rsidRDefault="00000000">
      <w:pPr>
        <w:widowControl w:val="0"/>
        <w:spacing w:line="240" w:lineRule="auto"/>
        <w:jc w:val="center"/>
        <w:rPr>
          <w:rFonts w:ascii="Roboto" w:eastAsia="Roboto" w:hAnsi="Roboto" w:cs="Roboto"/>
          <w:color w:val="01A5CC"/>
        </w:rPr>
      </w:pPr>
      <w:r>
        <w:rPr>
          <w:rFonts w:ascii="Roboto" w:eastAsia="Roboto" w:hAnsi="Roboto" w:cs="Roboto"/>
          <w:b/>
          <w:bCs/>
          <w:color w:val="01A5CC"/>
        </w:rPr>
        <w:t>Resources</w:t>
      </w:r>
    </w:p>
    <w:p w14:paraId="46C375E1" w14:textId="77777777" w:rsidR="00AA4884" w:rsidRDefault="00AA4884">
      <w:pPr>
        <w:rPr>
          <w:rFonts w:ascii="Roboto" w:eastAsia="Roboto" w:hAnsi="Roboto" w:cs="Roboto"/>
          <w:sz w:val="20"/>
          <w:szCs w:val="20"/>
        </w:rPr>
      </w:pPr>
    </w:p>
    <w:p w14:paraId="538E138D" w14:textId="77777777" w:rsidR="00AA4884" w:rsidRDefault="00000000">
      <w:pPr>
        <w:numPr>
          <w:ilvl w:val="0"/>
          <w:numId w:val="12"/>
        </w:numPr>
        <w:rPr>
          <w:rFonts w:ascii="Roboto" w:eastAsia="Roboto" w:hAnsi="Roboto" w:cs="Roboto"/>
          <w:sz w:val="20"/>
          <w:szCs w:val="20"/>
        </w:rPr>
      </w:pPr>
      <w:r>
        <w:rPr>
          <w:rFonts w:ascii="Roboto" w:eastAsia="Roboto" w:hAnsi="Roboto" w:cs="Roboto"/>
          <w:sz w:val="20"/>
          <w:szCs w:val="20"/>
        </w:rPr>
        <w:t>For additional faith-based advocacy tools and biblical resources, visit the Christian Connections for International Health (CCIH) Resource Library, where you can search for “</w:t>
      </w:r>
      <w:r>
        <w:rPr>
          <w:rFonts w:ascii="Roboto" w:eastAsia="Roboto" w:hAnsi="Roboto" w:cs="Roboto"/>
          <w:i/>
          <w:iCs/>
          <w:sz w:val="20"/>
          <w:szCs w:val="20"/>
        </w:rPr>
        <w:t>non-communicable diseases</w:t>
      </w:r>
      <w:r>
        <w:rPr>
          <w:rFonts w:ascii="Roboto" w:eastAsia="Roboto" w:hAnsi="Roboto" w:cs="Roboto"/>
          <w:sz w:val="20"/>
          <w:szCs w:val="20"/>
        </w:rPr>
        <w:t xml:space="preserve">” at </w:t>
      </w:r>
      <w:hyperlink r:id="rId10">
        <w:r>
          <w:rPr>
            <w:rFonts w:ascii="Roboto" w:eastAsia="Roboto" w:hAnsi="Roboto" w:cs="Roboto"/>
            <w:color w:val="1155CC"/>
            <w:sz w:val="20"/>
            <w:szCs w:val="20"/>
            <w:u w:val="single"/>
          </w:rPr>
          <w:t>https://www.ccih.org/resources/</w:t>
        </w:r>
      </w:hyperlink>
      <w:r>
        <w:rPr>
          <w:rFonts w:ascii="Roboto" w:eastAsia="Roboto" w:hAnsi="Roboto" w:cs="Roboto"/>
          <w:sz w:val="20"/>
          <w:szCs w:val="20"/>
        </w:rPr>
        <w:t xml:space="preserve"> </w:t>
      </w:r>
    </w:p>
    <w:p w14:paraId="0C90E7C2" w14:textId="77777777" w:rsidR="00AA4884"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WHO Regional Office for Africa. </w:t>
      </w:r>
      <w:hyperlink r:id="rId11">
        <w:r>
          <w:rPr>
            <w:rFonts w:ascii="Roboto" w:eastAsia="Roboto" w:hAnsi="Roboto" w:cs="Roboto"/>
            <w:color w:val="1155CC"/>
            <w:sz w:val="20"/>
            <w:szCs w:val="20"/>
            <w:u w:val="single"/>
          </w:rPr>
          <w:t>https://www.afro.who.int/health-topics/noncommunicable-diseases</w:t>
        </w:r>
      </w:hyperlink>
      <w:r>
        <w:rPr>
          <w:rFonts w:ascii="Roboto" w:eastAsia="Roboto" w:hAnsi="Roboto" w:cs="Roboto"/>
          <w:sz w:val="20"/>
          <w:szCs w:val="20"/>
        </w:rPr>
        <w:t xml:space="preserve"> </w:t>
      </w:r>
    </w:p>
    <w:p w14:paraId="2E17C7A8" w14:textId="77777777" w:rsidR="00AA4884"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Bigna &amp; Noubiap, The Lancet Global Health, October 2019. </w:t>
      </w:r>
      <w:hyperlink r:id="rId12">
        <w:r>
          <w:rPr>
            <w:rFonts w:ascii="Roboto" w:eastAsia="Roboto" w:hAnsi="Roboto" w:cs="Roboto"/>
            <w:color w:val="1155CC"/>
            <w:sz w:val="20"/>
            <w:szCs w:val="20"/>
            <w:u w:val="single"/>
          </w:rPr>
          <w:t>https://doi.org/10.1016/S2214-109X(19)30370-5</w:t>
        </w:r>
      </w:hyperlink>
      <w:r>
        <w:rPr>
          <w:rFonts w:ascii="Roboto" w:eastAsia="Roboto" w:hAnsi="Roboto" w:cs="Roboto"/>
          <w:sz w:val="20"/>
          <w:szCs w:val="20"/>
        </w:rPr>
        <w:t xml:space="preserve"> </w:t>
      </w:r>
    </w:p>
    <w:p w14:paraId="61534B20" w14:textId="77777777" w:rsidR="00AA4884" w:rsidRDefault="00000000">
      <w:pPr>
        <w:numPr>
          <w:ilvl w:val="0"/>
          <w:numId w:val="12"/>
        </w:numPr>
        <w:rPr>
          <w:rFonts w:ascii="Roboto" w:eastAsia="Roboto" w:hAnsi="Roboto" w:cs="Roboto"/>
          <w:sz w:val="20"/>
          <w:szCs w:val="20"/>
        </w:rPr>
      </w:pPr>
      <w:r>
        <w:rPr>
          <w:rFonts w:ascii="Roboto" w:eastAsia="Roboto" w:hAnsi="Roboto" w:cs="Roboto"/>
          <w:sz w:val="20"/>
          <w:szCs w:val="20"/>
        </w:rPr>
        <w:t>WHO Global Health Observatory.</w:t>
      </w:r>
      <w:r>
        <w:rPr>
          <w:rFonts w:ascii="Roboto" w:eastAsia="Roboto" w:hAnsi="Roboto" w:cs="Roboto"/>
          <w:i/>
          <w:iCs/>
          <w:sz w:val="20"/>
          <w:szCs w:val="20"/>
        </w:rPr>
        <w:t xml:space="preserve"> Cause-specific mortality 2000–2019</w:t>
      </w:r>
      <w:r>
        <w:rPr>
          <w:rFonts w:ascii="Roboto" w:eastAsia="Roboto" w:hAnsi="Roboto" w:cs="Roboto"/>
          <w:sz w:val="20"/>
          <w:szCs w:val="20"/>
        </w:rPr>
        <w:t xml:space="preserve">. Geneva: WHO, 2023. </w:t>
      </w:r>
      <w:hyperlink r:id="rId13">
        <w:r>
          <w:rPr>
            <w:rFonts w:ascii="Roboto" w:eastAsia="Roboto" w:hAnsi="Roboto" w:cs="Roboto"/>
            <w:color w:val="1155CC"/>
            <w:sz w:val="20"/>
            <w:szCs w:val="20"/>
            <w:u w:val="single"/>
          </w:rPr>
          <w:t>https://www.who.int/data/gho/data/themes/mortality-and-global-health-estimates</w:t>
        </w:r>
      </w:hyperlink>
      <w:r>
        <w:rPr>
          <w:rFonts w:ascii="Roboto" w:eastAsia="Roboto" w:hAnsi="Roboto" w:cs="Roboto"/>
          <w:sz w:val="20"/>
          <w:szCs w:val="20"/>
        </w:rPr>
        <w:t xml:space="preserve"> </w:t>
      </w:r>
    </w:p>
    <w:p w14:paraId="5375F552" w14:textId="77777777" w:rsidR="00AA4884"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WHO AFRO Investment Case. </w:t>
      </w:r>
      <w:r>
        <w:rPr>
          <w:rFonts w:ascii="Roboto" w:eastAsia="Roboto" w:hAnsi="Roboto" w:cs="Roboto"/>
          <w:i/>
          <w:iCs/>
          <w:sz w:val="20"/>
          <w:szCs w:val="20"/>
        </w:rPr>
        <w:t>Addressing the Burden of NCDs in the African Region through the PEN-Plus Regional Strategy</w:t>
      </w:r>
      <w:r>
        <w:rPr>
          <w:rFonts w:ascii="Roboto" w:eastAsia="Roboto" w:hAnsi="Roboto" w:cs="Roboto"/>
          <w:sz w:val="20"/>
          <w:szCs w:val="20"/>
        </w:rPr>
        <w:t xml:space="preserve">. </w:t>
      </w:r>
      <w:hyperlink r:id="rId14">
        <w:r>
          <w:rPr>
            <w:rFonts w:ascii="Roboto" w:eastAsia="Roboto" w:hAnsi="Roboto" w:cs="Roboto"/>
            <w:color w:val="1155CC"/>
            <w:sz w:val="20"/>
            <w:szCs w:val="20"/>
            <w:u w:val="single"/>
          </w:rPr>
          <w:t>https://www.afro.who.int/publications</w:t>
        </w:r>
      </w:hyperlink>
      <w:r>
        <w:rPr>
          <w:rFonts w:ascii="Roboto" w:eastAsia="Roboto" w:hAnsi="Roboto" w:cs="Roboto"/>
          <w:sz w:val="20"/>
          <w:szCs w:val="20"/>
        </w:rPr>
        <w:t xml:space="preserve"> </w:t>
      </w:r>
    </w:p>
    <w:p w14:paraId="6F513DCD" w14:textId="77777777" w:rsidR="00AA4884" w:rsidRDefault="00AC144C">
      <w:pPr>
        <w:widowControl w:val="0"/>
        <w:spacing w:before="240" w:after="240" w:line="240" w:lineRule="auto"/>
        <w:jc w:val="center"/>
        <w:rPr>
          <w:color w:val="01A5CC"/>
        </w:rPr>
      </w:pPr>
      <w:r>
        <w:rPr>
          <w:noProof/>
        </w:rPr>
      </w:r>
      <w:r>
        <w:pict w14:anchorId="6674A2BA">
          <v:rect id="Horizontal Line 5" o:spid="_x0000_s1026"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r w:rsidR="00000000">
        <w:rPr>
          <w:rFonts w:ascii="Roboto" w:eastAsia="Roboto" w:hAnsi="Roboto" w:cs="Roboto"/>
          <w:b/>
          <w:bCs/>
          <w:color w:val="01A5CC"/>
        </w:rPr>
        <w:t>Why Does this Matter to Me?</w:t>
      </w:r>
      <w:r w:rsidR="00000000">
        <w:rPr>
          <w:rFonts w:ascii="Roboto" w:eastAsia="Roboto" w:hAnsi="Roboto" w:cs="Roboto"/>
          <w:i/>
          <w:iCs/>
          <w:color w:val="01A5CC"/>
        </w:rPr>
        <w:t xml:space="preserve"> (Context-Specific) </w:t>
      </w:r>
      <w:r w:rsidR="00000000">
        <w:rPr>
          <w:rFonts w:ascii="Roboto" w:eastAsia="Roboto" w:hAnsi="Roboto" w:cs="Roboto"/>
          <w:color w:val="01A5CC"/>
        </w:rPr>
        <w:t>Use this space to write down your thoughts, prayers, data, or talking points.</w:t>
      </w:r>
    </w:p>
    <w:sectPr w:rsidR="00AA4884">
      <w:headerReference w:type="default" r:id="rId15"/>
      <w:footerReference w:type="default" r:id="rId16"/>
      <w:headerReference w:type="first" r:id="rId17"/>
      <w:footerReference w:type="first" r:id="rId18"/>
      <w:pgSz w:w="16838" w:h="11906" w:orient="landscape"/>
      <w:pgMar w:top="360" w:right="360" w:bottom="360" w:left="360" w:header="0" w:footer="0" w:gutter="0"/>
      <w:pgNumType w:start="1"/>
      <w:cols w:sep="1" w:space="720" w:equalWidth="0">
        <w:col w:w="16117"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A165BD1" w14:textId="77777777" w:rsidR="00AC144C" w:rsidRDefault="00AC144C">
      <w:pPr>
        <w:spacing w:line="240" w:lineRule="auto"/>
      </w:pPr>
      <w:r>
        <w:separator/>
      </w:r>
    </w:p>
  </w:endnote>
  <w:endnote w:type="continuationSeparator" w:id="0">
    <w:p w14:paraId="66DC0AD6" w14:textId="77777777" w:rsidR="00AC144C" w:rsidRDefault="00AC14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9FABBDF-7905-7541-BA53-AEF6910B917A}"/>
  </w:font>
  <w:font w:name="Arial">
    <w:panose1 w:val="020B0604020202020204"/>
    <w:charset w:val="00"/>
    <w:family w:val="swiss"/>
    <w:pitch w:val="variable"/>
    <w:sig w:usb0="E0002AFF" w:usb1="C0007843" w:usb2="00000009" w:usb3="00000000" w:csb0="000001FF" w:csb1="00000000"/>
    <w:embedRegular r:id="rId2" w:fontKey="{01EC1082-5E56-6B4A-88BF-970E5E93A7A7}"/>
    <w:embedItalic r:id="rId3" w:fontKey="{8CD892C2-EDE5-5A47-91B6-5AD51F36A7E5}"/>
  </w:font>
  <w:font w:name="Roboto">
    <w:panose1 w:val="02000000000000000000"/>
    <w:charset w:val="00"/>
    <w:family w:val="auto"/>
    <w:pitch w:val="variable"/>
    <w:sig w:usb0="E0000AFF" w:usb1="5000217F" w:usb2="00000021" w:usb3="00000000" w:csb0="0000019F" w:csb1="00000000"/>
    <w:embedRegular r:id="rId4" w:fontKey="{BB3AC7C5-893C-2541-8BDE-854C6D2565BB}"/>
    <w:embedBold r:id="rId5" w:fontKey="{FD388410-A78B-9344-BD46-5C3372B365F5}"/>
    <w:embedItalic r:id="rId6" w:fontKey="{3497FFF2-A80C-EA4F-93B7-1E42E79BE400}"/>
  </w:font>
  <w:font w:name="Calibri">
    <w:panose1 w:val="020F0502020204030204"/>
    <w:charset w:val="00"/>
    <w:family w:val="swiss"/>
    <w:pitch w:val="variable"/>
    <w:sig w:usb0="E0002AFF" w:usb1="C000247B" w:usb2="00000009" w:usb3="00000000" w:csb0="000001FF" w:csb1="00000000"/>
    <w:embedRegular r:id="rId7" w:fontKey="{A08D6278-BBBC-8E40-89A2-5DE41F189899}"/>
  </w:font>
  <w:font w:name="Cambria">
    <w:panose1 w:val="02040503050406030204"/>
    <w:charset w:val="00"/>
    <w:family w:val="roman"/>
    <w:pitch w:val="variable"/>
    <w:sig w:usb0="E00006FF" w:usb1="420024FF" w:usb2="02000000" w:usb3="00000000" w:csb0="0000019F" w:csb1="00000000"/>
    <w:embedRegular r:id="rId8" w:fontKey="{43051599-85A0-BE48-94D4-A0F45233A2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820AD68" w14:textId="77777777" w:rsidR="00AA4884" w:rsidRDefault="00000000">
    <w:pPr>
      <w:jc w:val="right"/>
      <w:rPr>
        <w:rFonts w:ascii="Calibri" w:eastAsia="Calibri" w:hAnsi="Calibri" w:cs="Calibri"/>
        <w:sz w:val="16"/>
        <w:szCs w:val="16"/>
      </w:rPr>
    </w:pPr>
    <w:r>
      <w:rPr>
        <w:rFonts w:ascii="Calibri" w:eastAsia="Calibri" w:hAnsi="Calibri" w:cs="Calibri"/>
        <w:sz w:val="16"/>
        <w:szCs w:val="16"/>
      </w:rPr>
      <w:t>Updated July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248E440" w14:textId="77777777" w:rsidR="00AA4884" w:rsidRDefault="00AA48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B663313" w14:textId="77777777" w:rsidR="00AC144C" w:rsidRDefault="00AC144C">
      <w:pPr>
        <w:spacing w:line="240" w:lineRule="auto"/>
      </w:pPr>
      <w:r>
        <w:separator/>
      </w:r>
    </w:p>
  </w:footnote>
  <w:footnote w:type="continuationSeparator" w:id="0">
    <w:p w14:paraId="1D77E2C9" w14:textId="77777777" w:rsidR="00AC144C" w:rsidRDefault="00AC14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3B40FF6" w14:textId="77777777" w:rsidR="00AA4884" w:rsidRDefault="00AA4884"/>
  <w:p w14:paraId="3DD52BA1" w14:textId="77777777" w:rsidR="00AA4884" w:rsidRDefault="00AA48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667130E" w14:textId="77777777" w:rsidR="00AA4884" w:rsidRDefault="00AA48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9C4B2F"/>
    <w:multiLevelType w:val="multilevel"/>
    <w:tmpl w:val="13146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B0647"/>
    <w:multiLevelType w:val="multilevel"/>
    <w:tmpl w:val="0B16B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BD1798"/>
    <w:multiLevelType w:val="multilevel"/>
    <w:tmpl w:val="8A381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071A63"/>
    <w:multiLevelType w:val="multilevel"/>
    <w:tmpl w:val="1B0E3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9D5885"/>
    <w:multiLevelType w:val="multilevel"/>
    <w:tmpl w:val="5E9AB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451F80"/>
    <w:multiLevelType w:val="multilevel"/>
    <w:tmpl w:val="480ED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9F45DA"/>
    <w:multiLevelType w:val="multilevel"/>
    <w:tmpl w:val="ED8CB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2F12F5"/>
    <w:multiLevelType w:val="multilevel"/>
    <w:tmpl w:val="00E24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CE0806"/>
    <w:multiLevelType w:val="multilevel"/>
    <w:tmpl w:val="0D34D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4F3B00"/>
    <w:multiLevelType w:val="multilevel"/>
    <w:tmpl w:val="68981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124C8C"/>
    <w:multiLevelType w:val="multilevel"/>
    <w:tmpl w:val="A490C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726D78"/>
    <w:multiLevelType w:val="multilevel"/>
    <w:tmpl w:val="DFCAF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436099"/>
    <w:multiLevelType w:val="multilevel"/>
    <w:tmpl w:val="13527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0821837">
    <w:abstractNumId w:val="11"/>
  </w:num>
  <w:num w:numId="2" w16cid:durableId="2074692772">
    <w:abstractNumId w:val="2"/>
  </w:num>
  <w:num w:numId="3" w16cid:durableId="15547198">
    <w:abstractNumId w:val="12"/>
  </w:num>
  <w:num w:numId="4" w16cid:durableId="1563253377">
    <w:abstractNumId w:val="10"/>
  </w:num>
  <w:num w:numId="5" w16cid:durableId="1310670164">
    <w:abstractNumId w:val="0"/>
  </w:num>
  <w:num w:numId="6" w16cid:durableId="1967612909">
    <w:abstractNumId w:val="3"/>
  </w:num>
  <w:num w:numId="7" w16cid:durableId="1648169480">
    <w:abstractNumId w:val="7"/>
  </w:num>
  <w:num w:numId="8" w16cid:durableId="165176191">
    <w:abstractNumId w:val="1"/>
  </w:num>
  <w:num w:numId="9" w16cid:durableId="1052311809">
    <w:abstractNumId w:val="4"/>
  </w:num>
  <w:num w:numId="10" w16cid:durableId="112022424">
    <w:abstractNumId w:val="8"/>
  </w:num>
  <w:num w:numId="11" w16cid:durableId="1079904193">
    <w:abstractNumId w:val="9"/>
  </w:num>
  <w:num w:numId="12" w16cid:durableId="2098557902">
    <w:abstractNumId w:val="6"/>
  </w:num>
  <w:num w:numId="13" w16cid:durableId="426317039">
    <w:abstractNumId w:val="5"/>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884"/>
    <w:rsid w:val="004013AB"/>
    <w:rsid w:val="009B282F"/>
    <w:rsid w:val="00AA4884"/>
    <w:rsid w:val="00AC1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67E44D8"/>
  <w15:docId w15:val="{0EBA2BCC-6F85-8E4F-B3FA-33C1AE08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who.int/data/gho/data/themes/mortality-and-global-health-estimates"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S2214-109X(19)30370-5"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fro.who.int/health-topics/noncommunicable-diseas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ccih.org/resour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afro.who.int/publica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987</Words>
  <Characters>5628</Characters>
  <Application>Microsoft Office Word</Application>
  <DocSecurity>0</DocSecurity>
  <Lines>46</Lines>
  <Paragraphs>13</Paragraphs>
  <ScaleCrop>false</ScaleCrop>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Angelica Ocasio</cp:lastModifiedBy>
  <cp:revision>2</cp:revision>
  <dcterms:created xsi:type="dcterms:W3CDTF">2026-07-07T00:48:00Z</dcterms:created>
  <dcterms:modified xsi:type="dcterms:W3CDTF">2026-07-07T00:48:00Z</dcterms:modified>
</cp:coreProperties>
</file>